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C60D" w14:textId="77777777" w:rsidR="00632F22" w:rsidRDefault="00632F22" w:rsidP="00632F2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F3EB64B" w14:textId="77777777" w:rsidR="00632F22" w:rsidRDefault="00632F22" w:rsidP="00632F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SPECIFICATION</w:t>
      </w:r>
    </w:p>
    <w:p w14:paraId="63E41F5B" w14:textId="77777777" w:rsidR="00632F22" w:rsidRDefault="00632F22" w:rsidP="00632F2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568"/>
        <w:gridCol w:w="5893"/>
        <w:gridCol w:w="1432"/>
        <w:gridCol w:w="1176"/>
        <w:gridCol w:w="1679"/>
      </w:tblGrid>
      <w:tr w:rsidR="00632F22" w:rsidRPr="00C9436B" w14:paraId="01486E84" w14:textId="77777777" w:rsidTr="00E2559D">
        <w:trPr>
          <w:trHeight w:val="375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42B" w14:textId="77777777" w:rsidR="00632F22" w:rsidRPr="00C9436B" w:rsidRDefault="00632F22" w:rsidP="00E2559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CD984DB" w14:textId="77777777" w:rsidR="00632F22" w:rsidRPr="00C9436B" w:rsidRDefault="00632F22" w:rsidP="00E255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436B">
              <w:rPr>
                <w:rFonts w:ascii="Calibri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9A3B" w14:textId="77777777" w:rsidR="00632F22" w:rsidRPr="00C9436B" w:rsidRDefault="00632F22" w:rsidP="00E255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436B">
              <w:rPr>
                <w:rFonts w:ascii="Calibri" w:hAnsi="Calibri" w:cs="Calibri"/>
                <w:b/>
                <w:bCs/>
                <w:color w:val="000000"/>
              </w:rPr>
              <w:t xml:space="preserve">Item Description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86A7" w14:textId="77777777" w:rsidR="00632F22" w:rsidRPr="00C9436B" w:rsidRDefault="00632F22" w:rsidP="00E255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436B">
              <w:rPr>
                <w:rFonts w:ascii="Calibri" w:hAnsi="Calibri" w:cs="Calibri"/>
                <w:b/>
                <w:bCs/>
                <w:color w:val="000000"/>
              </w:rPr>
              <w:t>Quantities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7782" w14:textId="77777777" w:rsidR="00632F22" w:rsidRPr="00C9436B" w:rsidRDefault="00632F22" w:rsidP="00E255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436B">
              <w:rPr>
                <w:rFonts w:ascii="Calibri" w:hAnsi="Calibri" w:cs="Calibri"/>
                <w:b/>
                <w:bCs/>
                <w:color w:val="000000"/>
              </w:rPr>
              <w:t>Unit price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6A9B" w14:textId="77777777" w:rsidR="00632F22" w:rsidRPr="00C9436B" w:rsidRDefault="00632F22" w:rsidP="00E255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9436B"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</w:p>
        </w:tc>
      </w:tr>
      <w:tr w:rsidR="00632F22" w:rsidRPr="00C9436B" w14:paraId="2C8D9B45" w14:textId="77777777" w:rsidTr="00E2559D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5E4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AE8D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 xml:space="preserve">Full colour branded </w:t>
            </w:r>
            <w:proofErr w:type="spellStart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chromodeck</w:t>
            </w:r>
            <w:proofErr w:type="spellEnd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 xml:space="preserve"> boards designed with college information to be installed at the following sites:</w:t>
            </w:r>
          </w:p>
          <w:p w14:paraId="4A862A8B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1AEFBD" w14:textId="77777777" w:rsidR="00632F22" w:rsidRPr="00C9436B" w:rsidRDefault="00632F22" w:rsidP="00632F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Central Office (Mokopane)</w:t>
            </w:r>
          </w:p>
          <w:p w14:paraId="5C6BE5F2" w14:textId="77777777" w:rsidR="00632F22" w:rsidRPr="00C9436B" w:rsidRDefault="00632F22" w:rsidP="00632F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Hotel school (Mokopane)</w:t>
            </w:r>
          </w:p>
          <w:p w14:paraId="32616F46" w14:textId="77777777" w:rsidR="00632F22" w:rsidRPr="00C9436B" w:rsidRDefault="00632F22" w:rsidP="00632F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IT campus (</w:t>
            </w:r>
            <w:proofErr w:type="spellStart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Mahwelereng</w:t>
            </w:r>
            <w:proofErr w:type="spellEnd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EF69BA8" w14:textId="77777777" w:rsidR="00632F22" w:rsidRPr="00C9436B" w:rsidRDefault="00632F22" w:rsidP="00632F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Engineering and skills centre (Lebowakgomo)</w:t>
            </w:r>
          </w:p>
          <w:p w14:paraId="35BE63F5" w14:textId="77777777" w:rsidR="00632F22" w:rsidRPr="00C9436B" w:rsidRDefault="00632F22" w:rsidP="00632F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Business studies campus (</w:t>
            </w:r>
            <w:proofErr w:type="spellStart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Mahwelereng</w:t>
            </w:r>
            <w:proofErr w:type="spellEnd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40D855E" w14:textId="77777777" w:rsidR="00632F22" w:rsidRPr="00C9436B" w:rsidRDefault="00632F22" w:rsidP="00632F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Thabazimbi Campus (Thabazimbi)</w:t>
            </w:r>
          </w:p>
          <w:p w14:paraId="75C25F68" w14:textId="77777777" w:rsidR="00632F22" w:rsidRPr="00C9436B" w:rsidRDefault="00632F22" w:rsidP="00632F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 xml:space="preserve">Waterberg TVET College </w:t>
            </w:r>
            <w:proofErr w:type="spellStart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Rooivaal</w:t>
            </w:r>
            <w:proofErr w:type="spellEnd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 xml:space="preserve"> farm (</w:t>
            </w:r>
            <w:proofErr w:type="spellStart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Sterkrevier</w:t>
            </w:r>
            <w:proofErr w:type="spellEnd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CD30714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C34C22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4.800mt x 3.000 Name (Board)</w:t>
            </w:r>
          </w:p>
          <w:p w14:paraId="0D4C5ADE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3 x 76mm each pole</w:t>
            </w:r>
          </w:p>
          <w:p w14:paraId="4546B810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2 x Support poles</w:t>
            </w:r>
          </w:p>
          <w:p w14:paraId="4510073E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F2AFAA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Chromadeck</w:t>
            </w:r>
            <w:proofErr w:type="spellEnd"/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 xml:space="preserve"> sign complete</w:t>
            </w:r>
          </w:p>
          <w:p w14:paraId="0349D3F2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- Standing height from ground to board (2.000mt)</w:t>
            </w:r>
          </w:p>
          <w:p w14:paraId="42548D75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-  The boards should be anchored with 5 poles each. (3 poles to hold the board and 2 poles at the back for anchoring)</w:t>
            </w:r>
          </w:p>
          <w:p w14:paraId="40C3913B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A7591B" w14:textId="77777777" w:rsidR="00632F22" w:rsidRPr="00C9436B" w:rsidRDefault="00632F22" w:rsidP="00E255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It will be the responsibility of the awarded supplier to approach the local municipalities at all our sites in order to comply with the municipality’s laws (Mogalakwena, </w:t>
            </w:r>
            <w:proofErr w:type="spellStart"/>
            <w:r w:rsidRPr="00C94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Lepelle</w:t>
            </w:r>
            <w:proofErr w:type="spellEnd"/>
            <w:r w:rsidRPr="00C94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4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Nkumpi</w:t>
            </w:r>
            <w:proofErr w:type="spellEnd"/>
            <w:r w:rsidRPr="00C94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and Thabazimbi) through traffic department per area.</w:t>
            </w:r>
          </w:p>
          <w:p w14:paraId="14121E07" w14:textId="77777777" w:rsidR="00632F22" w:rsidRPr="00C9436B" w:rsidRDefault="00632F22" w:rsidP="00E255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B562" w14:textId="77777777" w:rsidR="00632F22" w:rsidRPr="00C9436B" w:rsidRDefault="00632F22" w:rsidP="00E255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4FB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363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F22" w:rsidRPr="00C9436B" w14:paraId="306C489D" w14:textId="77777777" w:rsidTr="00E2559D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0CF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EA0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9968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6FD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0F9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</w:tc>
      </w:tr>
      <w:tr w:rsidR="00632F22" w:rsidRPr="00C9436B" w14:paraId="72207536" w14:textId="77777777" w:rsidTr="00E2559D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5CD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05A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6F3B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0FAA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VAT @ 15%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AF72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</w:tc>
      </w:tr>
      <w:tr w:rsidR="00632F22" w:rsidRPr="00C9436B" w14:paraId="670BC97F" w14:textId="77777777" w:rsidTr="00E2559D">
        <w:trPr>
          <w:trHeight w:val="6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FC9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D5EE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0B97" w14:textId="77777777" w:rsidR="00632F22" w:rsidRPr="00C9436B" w:rsidRDefault="00632F22" w:rsidP="00E255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AB5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D34" w14:textId="77777777" w:rsidR="00632F22" w:rsidRPr="00C9436B" w:rsidRDefault="00632F22" w:rsidP="00E2559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436B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</w:p>
        </w:tc>
      </w:tr>
    </w:tbl>
    <w:p w14:paraId="4A3E0386" w14:textId="77777777" w:rsidR="00632F22" w:rsidRPr="00C9436B" w:rsidRDefault="00632F22" w:rsidP="00632F2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0DDA8C9" w14:textId="36BA9E39" w:rsidR="00D73199" w:rsidRPr="00632F22" w:rsidRDefault="00632F22" w:rsidP="00632F22"/>
    <w:sectPr w:rsidR="00D73199" w:rsidRPr="00632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E5000"/>
    <w:multiLevelType w:val="hybridMultilevel"/>
    <w:tmpl w:val="5CE42B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41"/>
    <w:rsid w:val="004A7D8C"/>
    <w:rsid w:val="00607458"/>
    <w:rsid w:val="00632F22"/>
    <w:rsid w:val="009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8FD82"/>
  <w15:chartTrackingRefBased/>
  <w15:docId w15:val="{79E4F638-9401-44D2-AC28-508A9ED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2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2F22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2F22"/>
    <w:rPr>
      <w:rFonts w:ascii="Courier New" w:eastAsia="Times New Roman" w:hAnsi="Courier New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</dc:creator>
  <cp:keywords/>
  <dc:description/>
  <cp:lastModifiedBy>Karabo</cp:lastModifiedBy>
  <cp:revision>1</cp:revision>
  <dcterms:created xsi:type="dcterms:W3CDTF">2023-01-25T08:05:00Z</dcterms:created>
  <dcterms:modified xsi:type="dcterms:W3CDTF">2023-01-25T11:18:00Z</dcterms:modified>
</cp:coreProperties>
</file>